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C66" w:rsidRDefault="00A77C66" w:rsidP="00A77C66"/>
    <w:p w:rsidR="00A77C66" w:rsidRDefault="00A77C66" w:rsidP="00A77C66">
      <w:r>
        <w:t>Attention:</w:t>
      </w:r>
      <w:r>
        <w:tab/>
        <w:t>Julianne Kerr</w:t>
      </w:r>
      <w:r>
        <w:br/>
        <w:t>Department:</w:t>
      </w:r>
      <w:r>
        <w:tab/>
        <w:t>Enterprise Panel</w:t>
      </w:r>
      <w:r>
        <w:br/>
        <w:t>Date:</w:t>
      </w:r>
      <w:r>
        <w:tab/>
      </w:r>
      <w:r>
        <w:tab/>
        <w:t>13 September 2011</w:t>
      </w:r>
      <w:r>
        <w:br/>
        <w:t>Subject:</w:t>
      </w:r>
      <w:r>
        <w:tab/>
      </w:r>
      <w:r>
        <w:tab/>
        <w:t>Sales Projections</w:t>
      </w:r>
    </w:p>
    <w:p w:rsidR="00A77C66" w:rsidRDefault="00A77C66" w:rsidP="00A77C66">
      <w:r>
        <w:t>Dear Julianne</w:t>
      </w:r>
    </w:p>
    <w:p w:rsidR="00A77C66" w:rsidRDefault="00A77C66" w:rsidP="00A77C66">
      <w:r>
        <w:t>As discussed here are the sales projections for Alpheius Global Enterprises for the next five years.</w:t>
      </w:r>
    </w:p>
    <w:p w:rsidR="00A77C66" w:rsidRDefault="00A77C66" w:rsidP="00A77C66">
      <w:r>
        <w:t>The following table shows the annual projects, inflation and expected growth as apportioned to each international office.</w:t>
      </w:r>
    </w:p>
    <w:p w:rsidR="00A77C66" w:rsidRDefault="00A77C66" w:rsidP="00A77C66">
      <w:r>
        <w:t>If you need to discuss any aspects of this further, I will be available on Thursday and Friday in the Dublin office.</w:t>
      </w:r>
    </w:p>
    <w:p w:rsidR="00A77C66" w:rsidRDefault="00A77C66" w:rsidP="00A77C66">
      <w:r>
        <w:t>Aaron Laversonn</w:t>
      </w:r>
      <w:r>
        <w:br/>
        <w:t>Director, AGE Dublin</w:t>
      </w:r>
    </w:p>
    <w:p w:rsidR="00A77C66" w:rsidRDefault="00A77C66" w:rsidP="00A77C66"/>
    <w:p w:rsidR="009D41C0" w:rsidRDefault="00A77C66">
      <w:bookmarkStart w:id="0" w:name="_GoBack"/>
      <w:bookmarkEnd w:id="0"/>
    </w:p>
    <w:sectPr w:rsidR="009D41C0" w:rsidSect="00FB7FEC">
      <w:headerReference w:type="default" r:id="rId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665" w:rsidRPr="00022665" w:rsidRDefault="00A77C66">
    <w:pPr>
      <w:pStyle w:val="Header"/>
      <w:rPr>
        <w:b/>
        <w:sz w:val="32"/>
        <w:szCs w:val="32"/>
      </w:rPr>
    </w:pPr>
    <w:r w:rsidRPr="00022665">
      <w:rPr>
        <w:b/>
        <w:noProof/>
        <w:sz w:val="32"/>
        <w:szCs w:val="32"/>
        <w:lang w:eastAsia="en-AU"/>
      </w:rPr>
      <w:drawing>
        <wp:anchor distT="0" distB="0" distL="114300" distR="114300" simplePos="0" relativeHeight="251659264" behindDoc="0" locked="0" layoutInCell="1" allowOverlap="1" wp14:anchorId="519E01D2" wp14:editId="35B8B293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028700" cy="590550"/>
          <wp:effectExtent l="19050" t="0" r="0" b="0"/>
          <wp:wrapNone/>
          <wp:docPr id="1" name="Picture 0" descr="Alpheiu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heiu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87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22665">
      <w:rPr>
        <w:b/>
        <w:sz w:val="32"/>
        <w:szCs w:val="32"/>
      </w:rPr>
      <w:t>Internal Memorandum</w:t>
    </w:r>
  </w:p>
  <w:p w:rsidR="00022665" w:rsidRDefault="00A77C66">
    <w:pPr>
      <w:pStyle w:val="Header"/>
    </w:pPr>
    <w:r>
      <w:tab/>
    </w:r>
    <w:r>
      <w:tab/>
    </w:r>
  </w:p>
  <w:p w:rsidR="00022665" w:rsidRDefault="00A77C66">
    <w:pPr>
      <w:pStyle w:val="Header"/>
    </w:pPr>
    <w:r>
      <w:tab/>
    </w:r>
    <w:r>
      <w:tab/>
      <w:t>AGE Executive Release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8F2A52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6"/>
    <w:rsid w:val="000E6770"/>
    <w:rsid w:val="0020344E"/>
    <w:rsid w:val="008152D0"/>
    <w:rsid w:val="00A77C66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41FC56-636D-4786-BD79-4585D806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C6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20344E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semiHidden/>
    <w:unhideWhenUsed/>
    <w:rsid w:val="00A77C6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2013-12-11T23:50:00Z</dcterms:created>
  <dcterms:modified xsi:type="dcterms:W3CDTF">2013-12-11T23:50:00Z</dcterms:modified>
</cp:coreProperties>
</file>